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E0B" w:rsidRPr="00586E0B" w:rsidRDefault="000C72BE" w:rsidP="00586E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B3717">
        <w:rPr>
          <w:rFonts w:ascii="Times New Roman" w:hAnsi="Times New Roman" w:cs="Times New Roman"/>
          <w:sz w:val="24"/>
          <w:szCs w:val="24"/>
        </w:rPr>
        <w:t>Żyj</w:t>
      </w:r>
      <w:r w:rsidR="002B3717">
        <w:rPr>
          <w:rFonts w:ascii="Times New Roman" w:hAnsi="Times New Roman" w:cs="Times New Roman"/>
          <w:sz w:val="24"/>
          <w:szCs w:val="24"/>
        </w:rPr>
        <w:t>ą</w:t>
      </w:r>
      <w:r w:rsidRPr="002B3717">
        <w:rPr>
          <w:rFonts w:ascii="Times New Roman" w:hAnsi="Times New Roman" w:cs="Times New Roman"/>
          <w:sz w:val="24"/>
          <w:szCs w:val="24"/>
        </w:rPr>
        <w:t>cy w latach 1887-1957 Wacław Babiński był ekonomistą, urzędnikiem państwowym, dyplomatą, działaczem społecznym i emigrantem. Aktywnie współpracował z Biurem Pracy Społecznej oraz Centralnym Komitetem Obywatelskim. W latach 1915-1917 pracował w warszawskim magistracie. Następnie objął stanowisko dyrektora kancelarii w Gabinecie Cywilnym Rady Regencyjnej Królestwa Polskiego. Od 1918 roku związany z polskim MSZ. Przez blisko 10 lat stał na czele Wydziału Konsularnego. Od 1929 r. był posłem nadzwyczajnym i ministrem pełnomocnym RP w Belgradzie, a następnie w Hadze i Ottawie. W ramach rządu emigracyjnego w Londynie pełnił funkcję I zastępcy sekretarza generalnego MSZ. „</w:t>
      </w:r>
      <w:r w:rsidR="002B3717" w:rsidRPr="002B3717">
        <w:rPr>
          <w:rFonts w:ascii="Times New Roman" w:hAnsi="Times New Roman" w:cs="Times New Roman"/>
          <w:sz w:val="24"/>
          <w:szCs w:val="24"/>
        </w:rPr>
        <w:t>N</w:t>
      </w:r>
      <w:r w:rsidRPr="002B3717">
        <w:rPr>
          <w:rFonts w:ascii="Times New Roman" w:hAnsi="Times New Roman" w:cs="Times New Roman"/>
          <w:sz w:val="24"/>
          <w:szCs w:val="24"/>
        </w:rPr>
        <w:t xml:space="preserve">ajgłośniejszą” sprawą, jaką zajmował się Babiński, była kwestia skarbów wawelskich, które w 1940 roku ulokowano za oceanem. Życie Babińskiego wiązało się z najważniejszymi wydarzeniami i procesami dziejowymi w polskiej historii XX wieku. Mimo, że czynnie w nich uczestniczył, aktywnie brał udział w formowaniu struktur odrodzonego państwa polskiego, a także służył swojemu krajowi na emigracji, otaczając opieką polskich wychodźców wojennych i szeroko udzielając się społecznie, nie doczekał się dotąd pełnej monografii traktującej o jego losach, działalności </w:t>
      </w:r>
      <w:r w:rsidR="002B3717">
        <w:rPr>
          <w:rFonts w:ascii="Times New Roman" w:hAnsi="Times New Roman" w:cs="Times New Roman"/>
          <w:sz w:val="24"/>
          <w:szCs w:val="24"/>
        </w:rPr>
        <w:t>politycznej</w:t>
      </w:r>
      <w:r w:rsidRPr="002B3717">
        <w:rPr>
          <w:rFonts w:ascii="Times New Roman" w:hAnsi="Times New Roman" w:cs="Times New Roman"/>
          <w:sz w:val="24"/>
          <w:szCs w:val="24"/>
        </w:rPr>
        <w:t xml:space="preserve"> i społecznej.</w:t>
      </w:r>
      <w:r w:rsidR="002B3717" w:rsidRPr="002B3717">
        <w:rPr>
          <w:rFonts w:ascii="Times New Roman" w:hAnsi="Times New Roman" w:cs="Times New Roman"/>
          <w:sz w:val="24"/>
          <w:szCs w:val="24"/>
        </w:rPr>
        <w:t xml:space="preserve"> Celem rozprawy jest więc wypełnienie tej luki.</w:t>
      </w:r>
      <w:r w:rsidR="00586E0B">
        <w:rPr>
          <w:rFonts w:ascii="Times New Roman" w:hAnsi="Times New Roman" w:cs="Times New Roman"/>
          <w:sz w:val="24"/>
          <w:szCs w:val="24"/>
        </w:rPr>
        <w:t xml:space="preserve"> </w:t>
      </w:r>
      <w:r w:rsidR="00586E0B" w:rsidRPr="00586E0B">
        <w:rPr>
          <w:rFonts w:ascii="Times New Roman" w:hAnsi="Times New Roman" w:cs="Times New Roman"/>
          <w:sz w:val="24"/>
          <w:szCs w:val="24"/>
        </w:rPr>
        <w:t xml:space="preserve">Niniejsza praca składa się ze wstępu, sześciu rozdziałów w porządku chronologicznym i problemowym podzielonych na podrozdziały, zakończenia i bibliografii. Każdy z rozdziałów został zilustrowany unikatowymi zdjęciami oraz kopiami dokumentów pochodzącymi głównie z Archiwum Domowego Rodziny Babińskich, w zdecydowanej większości dotychczas nigdzie nie publikowanymi. </w:t>
      </w:r>
    </w:p>
    <w:bookmarkEnd w:id="0"/>
    <w:p w:rsidR="007B2076" w:rsidRPr="002B3717" w:rsidRDefault="007B2076" w:rsidP="002B37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2076" w:rsidRPr="002B3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BE"/>
    <w:rsid w:val="000C72BE"/>
    <w:rsid w:val="002B3717"/>
    <w:rsid w:val="00586E0B"/>
    <w:rsid w:val="007B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7AE5"/>
  <w15:chartTrackingRefBased/>
  <w15:docId w15:val="{E3A3687E-823D-4975-9992-84F024BE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Centrun Dokumentacji</dc:creator>
  <cp:keywords/>
  <dc:description/>
  <cp:lastModifiedBy>Centrun Dokumentacji</cp:lastModifiedBy>
  <cp:revision>2</cp:revision>
  <dcterms:created xsi:type="dcterms:W3CDTF">2023-05-22T06:55:00Z</dcterms:created>
  <dcterms:modified xsi:type="dcterms:W3CDTF">2023-05-22T07:18:00Z</dcterms:modified>
</cp:coreProperties>
</file>